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Пояснительная записка</w:t>
      </w:r>
    </w:p>
    <w:p>
      <w:pPr>
        <w:pStyle w:val="1"/>
        <w:spacing w:before="0" w:after="0"/>
        <w:rPr>
          <w:rStyle w:val="Style13"/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Style w:val="Style13"/>
          <w:rFonts w:cs="Times New Roman" w:ascii="Times New Roman" w:hAnsi="Times New Roman"/>
          <w:bCs w:val="false"/>
          <w:color w:val="00000A"/>
          <w:sz w:val="28"/>
          <w:szCs w:val="28"/>
        </w:rPr>
        <w:t xml:space="preserve">к проекту закона Кировской области «О внесении изменений </w:t>
      </w:r>
    </w:p>
    <w:p>
      <w:pPr>
        <w:pStyle w:val="1"/>
        <w:spacing w:before="0" w:after="0"/>
        <w:rPr>
          <w:rStyle w:val="Style13"/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Style w:val="Style13"/>
          <w:rFonts w:cs="Times New Roman" w:ascii="Times New Roman" w:hAnsi="Times New Roman"/>
          <w:bCs w:val="false"/>
          <w:color w:val="00000A"/>
          <w:sz w:val="28"/>
          <w:szCs w:val="28"/>
        </w:rPr>
        <w:t xml:space="preserve">в Закон Кировской области «О пользовании участками недр местного значения на территории Кировской области» </w:t>
      </w:r>
    </w:p>
    <w:p>
      <w:pPr>
        <w:pStyle w:val="Style24"/>
        <w:spacing w:lineRule="exact" w:line="360" w:before="4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закона Кировской области «О внесении изменений в Закон Кировской области «О пользовании участками недр местного значения на территории Кировской области» (далее – законопроект) вносятся изменения в Закон Кировской области от 05.05.2005 № 323-ЗО «О пользовании участками недр местного значения на территории Кировской области» (далее — Закон о пользовании участками недр местного значения на территории Кировской области) для приведения его в соответствие с федеральным законодательством.</w:t>
      </w:r>
    </w:p>
    <w:p>
      <w:pPr>
        <w:pStyle w:val="ConsPlusNormal"/>
        <w:spacing w:lineRule="auto" w:lin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27.12.2019 № 505-ФЗ «О внесении изменений в Закон Российской Федерации «О недрах» внесены изменения в Закон Российской Федерации от 21.02.1992 № 2395-1 «О недрах» (далее – федеральный закон), в том числе:</w:t>
      </w:r>
    </w:p>
    <w:p>
      <w:pPr>
        <w:pStyle w:val="Normal"/>
        <w:widowControl/>
        <w:numPr>
          <w:ilvl w:val="0"/>
          <w:numId w:val="0"/>
        </w:numPr>
        <w:ind w:firstLine="540"/>
        <w:outlineLvl w:val="0"/>
        <w:rPr/>
      </w:pPr>
      <w:hyperlink r:id="rId2">
        <w:r>
          <w:rPr>
            <w:rStyle w:val="Style18"/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>в статье 2.3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«Участки недр местного значения» в </w:t>
      </w:r>
      <w:hyperlink r:id="rId3">
        <w:r>
          <w:rPr>
            <w:rStyle w:val="Style18"/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 xml:space="preserve">пункте 3 части первой 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слова «технологического обеспечения водой объектов промышленности либо объектов сельскохозяйственного назначения» заменены словами «технического водоснабжения», слова «целей хозяйственно-бытового» заменены словами «целей питьевого водоснабжения или технического»;</w:t>
      </w:r>
    </w:p>
    <w:p>
      <w:pPr>
        <w:pStyle w:val="Normal"/>
        <w:widowControl/>
        <w:numPr>
          <w:ilvl w:val="0"/>
          <w:numId w:val="0"/>
        </w:numPr>
        <w:ind w:firstLine="540"/>
        <w:outlineLvl w:val="0"/>
        <w:rPr>
          <w:rFonts w:ascii="Times New Roman" w:hAnsi="Times New Roman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такие же изменения внесены в с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татью 19.2. «Добыча подземных вод садоводческими некоммерческими товариществами и (или) огородническими некоммерческими товариществами» в части первую, вторую и третью;</w:t>
      </w:r>
    </w:p>
    <w:p>
      <w:pPr>
        <w:pStyle w:val="Normal"/>
        <w:widowControl/>
        <w:ind w:firstLine="709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в статье 4 «Полномочия органов государственной власти субъектов Российской Федерации в сфере регулирования отношений недропользования» пункт «14.1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)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значения» после слов «полезных ископаемых» дополнен словами «и подземных вод», слова «экономической и экологической» исключены, и дополнен словами «а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сутки»;</w:t>
      </w:r>
    </w:p>
    <w:p>
      <w:pPr>
        <w:pStyle w:val="Normal"/>
        <w:widowControl/>
        <w:ind w:firstLine="709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в статье 10.1 «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Основания возникновения права пользования участками недр» в пункте «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6) принятое в соответствии с законодательством субъекта Российской Федерации решение органа государственной власти субъекта Российской Федерации о:» в абзаце седьмом «предоставлении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добычи» слова «для добычи» заменены словами «для разведки и добычи», слова «и их добычи» заменены словами «их разведки и добычи».</w:t>
      </w:r>
    </w:p>
    <w:p>
      <w:pPr>
        <w:pStyle w:val="Normal"/>
        <w:spacing w:lineRule="exact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этим законопроектом предлагается внести изменения в абзац 4 статьи 1 главы 1 «Общие положения», в пункт 6 статьи 4 главы 2 «Полномочия органов исполнительной власти Кировской области», в подпункты «е» и «з» пункта 2 статьи 6 главы 3 «Пользование участками недр местного значения на территории Кировской области» Закона Кировской области от 05.05.2005 № 323-ЗО «О пользовании участками недр местного значения на территории Кировской области».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министра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охраны окружающей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среды Кировской области</w:t>
        <w:tab/>
        <w:tab/>
        <w:tab/>
        <w:tab/>
        <w:tab/>
        <w:tab/>
        <w:t xml:space="preserve">          Т.Э. Абашев</w:t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BodyTextIndent2"/>
        <w:spacing w:lineRule="auto" w:line="240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законов Кировской области, подлежащих признанию 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утратившими силу, приостановлению, изменению, дополнению </w:t>
      </w:r>
    </w:p>
    <w:p>
      <w:pPr>
        <w:pStyle w:val="1"/>
        <w:spacing w:before="0" w:after="0"/>
        <w:rPr>
          <w:rStyle w:val="Style13"/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или принятию в связи с принятием проекта </w:t>
      </w:r>
      <w:r>
        <w:rPr>
          <w:rStyle w:val="Style13"/>
          <w:rFonts w:cs="Times New Roman" w:ascii="Times New Roman" w:hAnsi="Times New Roman"/>
          <w:bCs w:val="false"/>
          <w:color w:val="00000A"/>
          <w:sz w:val="28"/>
          <w:szCs w:val="28"/>
        </w:rPr>
        <w:t>закона Кировской области «О пользовании участками недр местного значения на территории Кировской области»</w:t>
      </w:r>
    </w:p>
    <w:p>
      <w:pPr>
        <w:pStyle w:val="ConsPlusTitle"/>
        <w:widowControl/>
        <w:numPr>
          <w:ilvl w:val="0"/>
          <w:numId w:val="0"/>
        </w:numPr>
        <w:spacing w:lineRule="auto" w:line="360" w:before="480" w:after="0"/>
        <w:ind w:firstLine="709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Принятие проекта закона Кировской области «О внесении изменений в Закон Кировской области «О пользовании участками недр местного значения на территории Кировской области» не потребует признания утратившими силу, приостановления, изменения, дополнения или принятия новых законодательных актов Кировской области.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министра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охраны окружающей среды</w:t>
      </w:r>
    </w:p>
    <w:p>
      <w:pPr>
        <w:pStyle w:val="Style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среды Кировской области                                                                 Т.Э. Абашев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ФИНАНСОВО-ЭКОНОМИЧЕСКОЕ ОБОСНОВАНИЕ</w:t>
      </w:r>
    </w:p>
    <w:p>
      <w:pPr>
        <w:pStyle w:val="1"/>
        <w:spacing w:before="0" w:after="0"/>
        <w:rPr>
          <w:rStyle w:val="Style13"/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Style w:val="Style13"/>
          <w:rFonts w:cs="Times New Roman" w:ascii="Times New Roman" w:hAnsi="Times New Roman"/>
          <w:bCs w:val="false"/>
          <w:color w:val="00000A"/>
          <w:sz w:val="28"/>
          <w:szCs w:val="28"/>
        </w:rPr>
        <w:t xml:space="preserve">к проекту закона Кировской области «О внесении изменений </w:t>
      </w:r>
    </w:p>
    <w:p>
      <w:pPr>
        <w:pStyle w:val="1"/>
        <w:spacing w:before="0" w:after="0"/>
        <w:rPr>
          <w:rStyle w:val="Style13"/>
          <w:rFonts w:ascii="Times New Roman" w:hAnsi="Times New Roman" w:cs="Times New Roman"/>
          <w:bCs w:val="false"/>
          <w:color w:val="00000A"/>
          <w:sz w:val="28"/>
          <w:szCs w:val="28"/>
        </w:rPr>
      </w:pPr>
      <w:r>
        <w:rPr>
          <w:rStyle w:val="Style13"/>
          <w:rFonts w:cs="Times New Roman" w:ascii="Times New Roman" w:hAnsi="Times New Roman"/>
          <w:bCs w:val="false"/>
          <w:color w:val="00000A"/>
          <w:sz w:val="28"/>
          <w:szCs w:val="28"/>
        </w:rPr>
        <w:t>в Закон Кировской области «О пользовании участками недр местного значения на территории Кировской области»</w:t>
      </w:r>
    </w:p>
    <w:p>
      <w:pPr>
        <w:pStyle w:val="Normal"/>
        <w:widowControl/>
        <w:spacing w:lineRule="auto" w:line="360" w:before="480"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Принятие и реализация Закона Кировской области «О внесении изменений в Закон Кировской области «О пользовании участками недр местного значения на территории Кировской области» не потребует дополнительного финансирования за счет средств </w:t>
      </w:r>
      <w:r>
        <w:rPr>
          <w:rFonts w:cs="Times New Roman" w:ascii="Times New Roman" w:hAnsi="Times New Roman"/>
          <w:sz w:val="28"/>
          <w:szCs w:val="28"/>
        </w:rPr>
        <w:t xml:space="preserve">бюджета Кировской области.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министра 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охраны окружающей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среды Кировской области                                                                 Т.Э. Абашев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1" w:header="709" w:top="1418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7e5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2f77e5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f77e5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2f77e5"/>
    <w:rPr>
      <w:b w:val="false"/>
      <w:bCs w:val="false"/>
      <w:color w:val="106BB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f77e5"/>
    <w:rPr>
      <w:rFonts w:ascii="Arial" w:hAnsi="Arial" w:eastAsia="" w:cs="Arial" w:eastAsiaTheme="minorEastAsia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f77e5"/>
    <w:rPr>
      <w:rFonts w:ascii="Arial" w:hAnsi="Arial" w:eastAsia="" w:cs="Arial" w:eastAsiaTheme="minorEastAsia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f77e5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e85fa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Стиль А.М. Знак"/>
    <w:link w:val="ab"/>
    <w:qFormat/>
    <w:rsid w:val="00fe7bda"/>
    <w:rPr>
      <w:rFonts w:ascii="Times New Roman" w:hAnsi="Times New Roman" w:eastAsia="Calibri" w:cs="Times New Roman"/>
      <w:sz w:val="28"/>
      <w:szCs w:val="28"/>
    </w:rPr>
  </w:style>
  <w:style w:type="character" w:styleId="Style18">
    <w:name w:val="Интернет-ссылка"/>
    <w:basedOn w:val="DefaultParagraphFont"/>
    <w:uiPriority w:val="99"/>
    <w:semiHidden/>
    <w:unhideWhenUsed/>
    <w:rsid w:val="00b9386a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Прижатый влево"/>
    <w:basedOn w:val="Normal"/>
    <w:uiPriority w:val="99"/>
    <w:qFormat/>
    <w:rsid w:val="002f77e5"/>
    <w:pPr>
      <w:ind w:hanging="0"/>
      <w:jc w:val="left"/>
    </w:pPr>
    <w:rPr/>
  </w:style>
  <w:style w:type="paragraph" w:styleId="Style25">
    <w:name w:val="Header"/>
    <w:basedOn w:val="Normal"/>
    <w:link w:val="a6"/>
    <w:uiPriority w:val="99"/>
    <w:unhideWhenUsed/>
    <w:rsid w:val="002f77e5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2f77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f77e5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uiPriority w:val="99"/>
    <w:qFormat/>
    <w:rsid w:val="00e85fa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e85fa5"/>
    <w:pPr>
      <w:spacing w:lineRule="auto" w:line="360"/>
      <w:ind w:firstLine="567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Стиль А.М."/>
    <w:basedOn w:val="Normal"/>
    <w:link w:val="ac"/>
    <w:qFormat/>
    <w:rsid w:val="00fe7bda"/>
    <w:pPr>
      <w:widowControl/>
      <w:spacing w:lineRule="auto" w:line="360"/>
      <w:ind w:hanging="0"/>
      <w:jc w:val="left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ConsPlusNormal" w:customStyle="1">
    <w:name w:val="ConsPlusNormal"/>
    <w:qFormat/>
    <w:rsid w:val="00b2030f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F2408107151425858081AF0FDD7F2EF8293C9B07CC60E57B46208639B7686BC389A5CC4504F40444ABD2F4FE212CA6464C0DCF9C54vDP" TargetMode="External"/><Relationship Id="rId3" Type="http://schemas.openxmlformats.org/officeDocument/2006/relationships/hyperlink" Target="consultantplus://offline/ref=59F2408107151425858081AF0FDD7F2EF8293C9B07CC60E57B46208639B7686BC389A5CC4504F40444ABD2F4FE212CA6464C0DCF9C54vDP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A240-2258-4122-BFCD-F0AF42B0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LibreOffice/5.3.4.2$Windows_x86 LibreOffice_project/f82d347ccc0be322489bf7da61d7e4ad13fe2ff3</Application>
  <Pages>4</Pages>
  <Words>569</Words>
  <Characters>3900</Characters>
  <CharactersWithSpaces>4595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2020-05-19T11:22:00Z</dcterms:created>
  <dc:creator>Гущина Мария Владимировна</dc:creator>
  <dc:description/>
  <dc:language>ru-RU</dc:language>
  <cp:lastModifiedBy>sa</cp:lastModifiedBy>
  <cp:lastPrinted>2020-04-03T12:52:00Z</cp:lastPrinted>
  <dcterms:modified xsi:type="dcterms:W3CDTF">2020-05-20T10:15:00Z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